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9B2" w:rsidRDefault="00F539B2" w:rsidP="009D19E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539B2">
        <w:rPr>
          <w:rFonts w:ascii="Times New Roman" w:hAnsi="Times New Roman" w:cs="Times New Roman"/>
          <w:b/>
          <w:sz w:val="28"/>
          <w:szCs w:val="28"/>
        </w:rPr>
        <w:t xml:space="preserve">Познавательные видеосюжеты как средство обогащения развивающей предметно-пространственной среды в условиях взаимодействия </w:t>
      </w:r>
    </w:p>
    <w:p w:rsidR="00F539B2" w:rsidRDefault="00F539B2" w:rsidP="009D19E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B2">
        <w:rPr>
          <w:rFonts w:ascii="Times New Roman" w:hAnsi="Times New Roman" w:cs="Times New Roman"/>
          <w:b/>
          <w:sz w:val="28"/>
          <w:szCs w:val="28"/>
        </w:rPr>
        <w:t xml:space="preserve"> старшего дошкольного возраста с задержкой психического развития</w:t>
      </w:r>
    </w:p>
    <w:p w:rsidR="009D0D64" w:rsidRPr="00F539B2" w:rsidRDefault="00F539B2" w:rsidP="009D19EC">
      <w:pPr>
        <w:tabs>
          <w:tab w:val="left" w:pos="3963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39B2">
        <w:rPr>
          <w:rFonts w:ascii="Times New Roman" w:hAnsi="Times New Roman" w:cs="Times New Roman"/>
          <w:b/>
          <w:sz w:val="28"/>
          <w:szCs w:val="28"/>
        </w:rPr>
        <w:tab/>
      </w:r>
    </w:p>
    <w:p w:rsidR="00F539B2" w:rsidRPr="00F539B2" w:rsidRDefault="00F539B2" w:rsidP="009D19EC">
      <w:pPr>
        <w:tabs>
          <w:tab w:val="left" w:pos="3963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539B2">
        <w:rPr>
          <w:rFonts w:ascii="Times New Roman" w:hAnsi="Times New Roman" w:cs="Times New Roman"/>
          <w:b/>
          <w:sz w:val="28"/>
          <w:szCs w:val="28"/>
        </w:rPr>
        <w:t>Жульженко</w:t>
      </w:r>
      <w:proofErr w:type="spellEnd"/>
      <w:r w:rsidRPr="00F539B2">
        <w:rPr>
          <w:rFonts w:ascii="Times New Roman" w:hAnsi="Times New Roman" w:cs="Times New Roman"/>
          <w:b/>
          <w:sz w:val="28"/>
          <w:szCs w:val="28"/>
        </w:rPr>
        <w:t xml:space="preserve"> Олеся Николаевна, </w:t>
      </w:r>
    </w:p>
    <w:p w:rsidR="00F539B2" w:rsidRDefault="00F539B2" w:rsidP="009D19EC">
      <w:pPr>
        <w:tabs>
          <w:tab w:val="left" w:pos="3963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39B2">
        <w:rPr>
          <w:rFonts w:ascii="Times New Roman" w:hAnsi="Times New Roman" w:cs="Times New Roman"/>
          <w:b/>
          <w:sz w:val="28"/>
          <w:szCs w:val="28"/>
        </w:rPr>
        <w:t>Сидорова Татьяна Александровна</w:t>
      </w:r>
    </w:p>
    <w:p w:rsidR="00F539B2" w:rsidRPr="0021472E" w:rsidRDefault="0021472E" w:rsidP="009D19EC">
      <w:pPr>
        <w:tabs>
          <w:tab w:val="left" w:pos="3963"/>
        </w:tabs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472E">
        <w:rPr>
          <w:rFonts w:ascii="Times New Roman" w:hAnsi="Times New Roman" w:cs="Times New Roman"/>
          <w:i/>
          <w:sz w:val="28"/>
          <w:szCs w:val="28"/>
        </w:rPr>
        <w:t>Муниципальное бюджетное дошкольное образовательное учреждение</w:t>
      </w:r>
    </w:p>
    <w:p w:rsidR="0021472E" w:rsidRDefault="0021472E" w:rsidP="009D19EC">
      <w:pPr>
        <w:tabs>
          <w:tab w:val="left" w:pos="3963"/>
        </w:tabs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472E">
        <w:rPr>
          <w:rFonts w:ascii="Times New Roman" w:hAnsi="Times New Roman" w:cs="Times New Roman"/>
          <w:i/>
          <w:sz w:val="28"/>
          <w:szCs w:val="28"/>
        </w:rPr>
        <w:t>«Детский сад комбинированного вида№347» г.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472E">
        <w:rPr>
          <w:rFonts w:ascii="Times New Roman" w:hAnsi="Times New Roman" w:cs="Times New Roman"/>
          <w:i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472E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21472E">
        <w:rPr>
          <w:rFonts w:ascii="Times New Roman" w:hAnsi="Times New Roman" w:cs="Times New Roman"/>
          <w:i/>
          <w:sz w:val="28"/>
          <w:szCs w:val="28"/>
        </w:rPr>
        <w:t>Самара</w:t>
      </w:r>
    </w:p>
    <w:p w:rsidR="0021472E" w:rsidRDefault="009D19EC" w:rsidP="009D19EC">
      <w:pPr>
        <w:tabs>
          <w:tab w:val="left" w:pos="3963"/>
        </w:tabs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hyperlink r:id="rId6" w:history="1">
        <w:r w:rsidR="0021472E" w:rsidRPr="007D495A">
          <w:rPr>
            <w:rStyle w:val="a3"/>
            <w:rFonts w:ascii="Times New Roman" w:hAnsi="Times New Roman" w:cs="Times New Roman"/>
            <w:i/>
            <w:sz w:val="28"/>
            <w:szCs w:val="28"/>
          </w:rPr>
          <w:t>lesyaz84@mail.ru</w:t>
        </w:r>
      </w:hyperlink>
      <w:r w:rsidR="0021472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1472E" w:rsidRDefault="0021472E" w:rsidP="009D19EC">
      <w:pPr>
        <w:tabs>
          <w:tab w:val="left" w:pos="396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60D" w:rsidRDefault="0021472E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«цифровые образовательные ресурсы» </w:t>
      </w:r>
      <w:r w:rsidR="002B1F67">
        <w:rPr>
          <w:rFonts w:ascii="Times New Roman" w:hAnsi="Times New Roman" w:cs="Times New Roman"/>
          <w:sz w:val="28"/>
          <w:szCs w:val="28"/>
        </w:rPr>
        <w:t xml:space="preserve">все чаще используется в контексте общего образования и представляет собой такие ресурсы, которые созданы  на базе информационно-коммуникативных технологий и которые воспроизводятся с помощью цифровых устройств. </w:t>
      </w:r>
      <w:proofErr w:type="gramStart"/>
      <w:r w:rsidR="002B1F67">
        <w:rPr>
          <w:rFonts w:ascii="Times New Roman" w:hAnsi="Times New Roman" w:cs="Times New Roman"/>
          <w:sz w:val="28"/>
          <w:szCs w:val="28"/>
        </w:rPr>
        <w:t>Однако  и в дошкольных образовательных организациях различного вида (в условиях стремительно развивающегося современного общества с его потребностями и требованиями) данные ресурсы также становятся все более востребованными, в том числе и в процессе взаимодействия с дошкольниками с особыми возможностями здоровья (далее по тексту</w:t>
      </w:r>
      <w:proofErr w:type="gramEnd"/>
      <w:r w:rsidR="002B1F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1F67">
        <w:rPr>
          <w:rFonts w:ascii="Times New Roman" w:hAnsi="Times New Roman" w:cs="Times New Roman"/>
          <w:sz w:val="28"/>
          <w:szCs w:val="28"/>
        </w:rPr>
        <w:t>ОВЗ)</w:t>
      </w:r>
      <w:r w:rsidR="00CA760D">
        <w:rPr>
          <w:rFonts w:ascii="Times New Roman" w:hAnsi="Times New Roman" w:cs="Times New Roman"/>
          <w:sz w:val="28"/>
          <w:szCs w:val="28"/>
        </w:rPr>
        <w:t xml:space="preserve">, </w:t>
      </w:r>
      <w:r w:rsidR="002B1F67">
        <w:rPr>
          <w:rFonts w:ascii="Times New Roman" w:hAnsi="Times New Roman" w:cs="Times New Roman"/>
          <w:sz w:val="28"/>
          <w:szCs w:val="28"/>
        </w:rPr>
        <w:t>Прежде всего, следует отметить положительное влияние цифровых образовательных ресурсов (далее по тексту ЦОР)</w:t>
      </w:r>
      <w:r w:rsidR="00CA760D">
        <w:rPr>
          <w:rFonts w:ascii="Times New Roman" w:hAnsi="Times New Roman" w:cs="Times New Roman"/>
          <w:sz w:val="28"/>
          <w:szCs w:val="28"/>
        </w:rPr>
        <w:t xml:space="preserve">  на процесс создания эффективной развивающей предметно-пространственной среды, ориентированной также и на создание непрерывного образовательного пространства. </w:t>
      </w:r>
      <w:proofErr w:type="gramEnd"/>
    </w:p>
    <w:p w:rsidR="00DF246C" w:rsidRDefault="00CA760D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Неизбежно любое нарушение в развитии приводит в «выпадению» ребёнка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социально-культурно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обусловленного образовательного пространства. Применительно к детям с задержкой психического развития (далее по тексту ЗПР) это выражается в том, что они не могут приобретать познавательный, социальный и культурный опыт без особых условий, специфичных средств, методов и путей обучения. Соответственно, на детей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старшего дошкольного возраста с ЗПР не будут действовать традиционные </w:t>
      </w:r>
      <w:r w:rsidR="00DF246C">
        <w:rPr>
          <w:rFonts w:ascii="Times New Roman" w:hAnsi="Times New Roman" w:cs="Times New Roman"/>
          <w:sz w:val="28"/>
          <w:szCs w:val="28"/>
        </w:rPr>
        <w:t>общепринятые способы решения коррекционных, развивающих, воспитывающих и образовательных задач.</w:t>
      </w:r>
    </w:p>
    <w:p w:rsidR="00E8513F" w:rsidRDefault="00DF246C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Именно поэтому профессионально грамотное и обоснованное использование ЦОР при организации коррекционно-развивающих занятий различной направленности создаёт условия для расширения и обогащения развивающей предметно-пространственной среды.</w:t>
      </w:r>
      <w:r w:rsidR="00E8513F">
        <w:rPr>
          <w:rFonts w:ascii="Times New Roman" w:hAnsi="Times New Roman" w:cs="Times New Roman"/>
          <w:sz w:val="28"/>
          <w:szCs w:val="28"/>
        </w:rPr>
        <w:t xml:space="preserve"> Согласно обозначенной позиции в рамках обогащения образовательного пространства в процессе моделирования воспитательно-образовательного процесса нами был создан цикл познавательных видеосюжетов, объединённых общей темой «Я знаю свой город». Данный цикл представляет собой тематические наборы видеосюжетов следующим блокам:</w:t>
      </w:r>
    </w:p>
    <w:p w:rsidR="00E8513F" w:rsidRDefault="00E8513F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«Памятники города Самара»;</w:t>
      </w:r>
    </w:p>
    <w:p w:rsidR="00E8513F" w:rsidRDefault="00E8513F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«Площади города Самара»;</w:t>
      </w:r>
    </w:p>
    <w:p w:rsidR="00E8513F" w:rsidRDefault="00E8513F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«Парки города Самара».</w:t>
      </w:r>
    </w:p>
    <w:p w:rsidR="00304618" w:rsidRDefault="00304618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тематический видеосюжет соответствует требованиям санитарно-гигиенической службы к использованию компьютерных технологий в детском саду и имеет продолжительность от 2 до 5 минут.</w:t>
      </w:r>
    </w:p>
    <w:p w:rsidR="00E8513F" w:rsidRDefault="00E8513F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Pr="00E8513F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познавательных видеосюжетов «Я знаю мой город!» – создание условий для ознакомления детей старшего дошкольного возраста с ЗПР с культурными объектами города Самара.</w:t>
      </w:r>
    </w:p>
    <w:p w:rsidR="00E8513F" w:rsidRDefault="00E8513F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видеосюжета состоит из нескольких компонентов, </w:t>
      </w:r>
      <w:r w:rsidR="006C6CC5">
        <w:rPr>
          <w:rFonts w:ascii="Times New Roman" w:hAnsi="Times New Roman" w:cs="Times New Roman"/>
          <w:sz w:val="28"/>
          <w:szCs w:val="28"/>
        </w:rPr>
        <w:t>каждый из которых выполняет свою функцию (см. таблицу 1).</w:t>
      </w:r>
    </w:p>
    <w:p w:rsidR="006C6CC5" w:rsidRDefault="006C6CC5" w:rsidP="009D19EC">
      <w:pPr>
        <w:tabs>
          <w:tab w:val="left" w:pos="3963"/>
        </w:tabs>
        <w:spacing w:after="0" w:line="360" w:lineRule="auto"/>
        <w:ind w:firstLine="454"/>
        <w:jc w:val="right"/>
        <w:rPr>
          <w:rFonts w:ascii="Times New Roman" w:hAnsi="Times New Roman" w:cs="Times New Roman"/>
          <w:sz w:val="28"/>
          <w:szCs w:val="28"/>
        </w:rPr>
      </w:pPr>
      <w:r w:rsidRPr="006C6CC5">
        <w:rPr>
          <w:rFonts w:ascii="Times New Roman" w:hAnsi="Times New Roman" w:cs="Times New Roman"/>
          <w:b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CC5" w:rsidRPr="006C6CC5" w:rsidRDefault="006C6CC5" w:rsidP="009D19EC">
      <w:pPr>
        <w:tabs>
          <w:tab w:val="left" w:pos="3963"/>
        </w:tabs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CC5">
        <w:rPr>
          <w:rFonts w:ascii="Times New Roman" w:hAnsi="Times New Roman" w:cs="Times New Roman"/>
          <w:b/>
          <w:sz w:val="28"/>
          <w:szCs w:val="28"/>
        </w:rPr>
        <w:t>Структурные компоненты познавательных видеосюжетов «Я знаю свой город!»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6484"/>
      </w:tblGrid>
      <w:tr w:rsidR="006C6CC5" w:rsidTr="006C6CC5">
        <w:tc>
          <w:tcPr>
            <w:tcW w:w="2802" w:type="dxa"/>
          </w:tcPr>
          <w:p w:rsidR="006C6CC5" w:rsidRDefault="006C6CC5" w:rsidP="009D19EC">
            <w:pPr>
              <w:tabs>
                <w:tab w:val="left" w:pos="39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Компонент</w:t>
            </w:r>
          </w:p>
        </w:tc>
        <w:tc>
          <w:tcPr>
            <w:tcW w:w="6484" w:type="dxa"/>
          </w:tcPr>
          <w:p w:rsidR="006C6CC5" w:rsidRDefault="006C6CC5" w:rsidP="009D19EC">
            <w:pPr>
              <w:tabs>
                <w:tab w:val="left" w:pos="39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</w:tr>
      <w:tr w:rsidR="006C6CC5" w:rsidTr="006C6CC5">
        <w:tc>
          <w:tcPr>
            <w:tcW w:w="2802" w:type="dxa"/>
          </w:tcPr>
          <w:p w:rsidR="006C6CC5" w:rsidRP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CC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бозначение места расположения па</w:t>
            </w:r>
            <w:r w:rsidRPr="006C6CC5">
              <w:rPr>
                <w:rFonts w:ascii="Times New Roman" w:hAnsi="Times New Roman" w:cs="Times New Roman"/>
                <w:sz w:val="28"/>
                <w:szCs w:val="28"/>
              </w:rPr>
              <w:t>мятника</w:t>
            </w:r>
          </w:p>
        </w:tc>
        <w:tc>
          <w:tcPr>
            <w:tcW w:w="6484" w:type="dxa"/>
          </w:tcPr>
          <w:p w:rsid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1.Сформировть представление о месте нахождения памятника на территории города.</w:t>
            </w:r>
          </w:p>
          <w:p w:rsidR="006C6CC5" w:rsidRP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2.Создать условия для планирования родителями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воспитанников посещения культурного объекта.</w:t>
            </w:r>
          </w:p>
        </w:tc>
      </w:tr>
      <w:tr w:rsidR="006C6CC5" w:rsidTr="006C6CC5">
        <w:tc>
          <w:tcPr>
            <w:tcW w:w="2802" w:type="dxa"/>
          </w:tcPr>
          <w:p w:rsidR="006C6CC5" w:rsidRP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Знакомство с автором культурного объекта</w:t>
            </w:r>
          </w:p>
        </w:tc>
        <w:tc>
          <w:tcPr>
            <w:tcW w:w="6484" w:type="dxa"/>
          </w:tcPr>
          <w:p w:rsidR="006C6CC5" w:rsidRP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1.Сформировать первичные преставления об авторах различных скульптурных композиций, расположенных в Самаре.</w:t>
            </w:r>
          </w:p>
        </w:tc>
      </w:tr>
      <w:tr w:rsidR="006C6CC5" w:rsidTr="006C6CC5">
        <w:tc>
          <w:tcPr>
            <w:tcW w:w="2802" w:type="dxa"/>
          </w:tcPr>
          <w:p w:rsidR="006C6CC5" w:rsidRP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культурного объекта</w:t>
            </w:r>
          </w:p>
        </w:tc>
        <w:tc>
          <w:tcPr>
            <w:tcW w:w="6484" w:type="dxa"/>
          </w:tcPr>
          <w:p w:rsidR="006C6CC5" w:rsidRP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1.Сформировать представление о памятнике ил скульптурной композиции.</w:t>
            </w:r>
          </w:p>
        </w:tc>
      </w:tr>
      <w:tr w:rsidR="006C6CC5" w:rsidTr="006C6CC5">
        <w:tc>
          <w:tcPr>
            <w:tcW w:w="2802" w:type="dxa"/>
          </w:tcPr>
          <w:p w:rsidR="006C6CC5" w:rsidRP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отдельных, наиболее значимых деталей памятника или скульптурной композиции</w:t>
            </w:r>
          </w:p>
        </w:tc>
        <w:tc>
          <w:tcPr>
            <w:tcW w:w="6484" w:type="dxa"/>
          </w:tcPr>
          <w:p w:rsidR="006C6CC5" w:rsidRPr="006C6CC5" w:rsidRDefault="006C6CC5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1.Сформировать представление о наиболее значимых деталях памятника или скульптурной композиции, являющихся</w:t>
            </w:r>
            <w:r w:rsidR="004251AA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характерным/опознавательным признаком именно этого культурного объекта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6CC5" w:rsidTr="006C6CC5">
        <w:tc>
          <w:tcPr>
            <w:tcW w:w="2802" w:type="dxa"/>
          </w:tcPr>
          <w:p w:rsidR="006C6CC5" w:rsidRPr="006C6CC5" w:rsidRDefault="004251AA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историческая справка</w:t>
            </w:r>
          </w:p>
        </w:tc>
        <w:tc>
          <w:tcPr>
            <w:tcW w:w="6484" w:type="dxa"/>
          </w:tcPr>
          <w:p w:rsidR="006C6CC5" w:rsidRPr="006C6CC5" w:rsidRDefault="004251AA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1.Сформировать первичное представление об истории возникновения культурного объекта в городе Самара</w:t>
            </w:r>
          </w:p>
        </w:tc>
      </w:tr>
      <w:tr w:rsidR="006C6CC5" w:rsidTr="006C6CC5">
        <w:tc>
          <w:tcPr>
            <w:tcW w:w="2802" w:type="dxa"/>
          </w:tcPr>
          <w:p w:rsidR="006C6CC5" w:rsidRPr="006C6CC5" w:rsidRDefault="004251AA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Приглашение посетить место расположения культурного объекта</w:t>
            </w:r>
          </w:p>
        </w:tc>
        <w:tc>
          <w:tcPr>
            <w:tcW w:w="6484" w:type="dxa"/>
          </w:tcPr>
          <w:p w:rsidR="006C6CC5" w:rsidRPr="006C6CC5" w:rsidRDefault="004251AA" w:rsidP="009D19EC">
            <w:pPr>
              <w:tabs>
                <w:tab w:val="left" w:pos="396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1.Создать условия для проявления детской инициативы к привлечению родителей к совместному посещению памятника.</w:t>
            </w:r>
          </w:p>
        </w:tc>
      </w:tr>
    </w:tbl>
    <w:p w:rsidR="006C6CC5" w:rsidRDefault="004251AA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251AA">
        <w:rPr>
          <w:rFonts w:ascii="Times New Roman" w:hAnsi="Times New Roman" w:cs="Times New Roman"/>
          <w:sz w:val="28"/>
          <w:szCs w:val="28"/>
        </w:rPr>
        <w:t>Особенностью предлагаемых к использованию познавательных видеосюжетов</w:t>
      </w:r>
      <w:r>
        <w:rPr>
          <w:rFonts w:ascii="Times New Roman" w:hAnsi="Times New Roman" w:cs="Times New Roman"/>
          <w:sz w:val="28"/>
          <w:szCs w:val="28"/>
        </w:rPr>
        <w:t xml:space="preserve"> «Я знаю свой город!» является предъявление адаптированного информационного материала специалистами группы (учителями-дефектологами), которые в непринуждённой форме ведут диалог с воспитанниками группы. Такая форма подачи материала позволяет удерживать познавательный интерес дошкольников с ЗПР, повышает мотивацию к повторному просмотру с целью более прочного запоминания </w:t>
      </w:r>
      <w:r w:rsidR="004C6C1D">
        <w:rPr>
          <w:rFonts w:ascii="Times New Roman" w:hAnsi="Times New Roman" w:cs="Times New Roman"/>
          <w:sz w:val="28"/>
          <w:szCs w:val="28"/>
        </w:rPr>
        <w:t xml:space="preserve">информации, а также пробудить желание к совместному с родителями просмотру видеосюжетов и посещению увиденных культурных объектов. Таким образом, с помощью включения познавательных видеосюжетов </w:t>
      </w:r>
      <w:r w:rsidR="004C6C1D">
        <w:rPr>
          <w:rFonts w:ascii="Times New Roman" w:hAnsi="Times New Roman" w:cs="Times New Roman"/>
          <w:sz w:val="28"/>
          <w:szCs w:val="28"/>
        </w:rPr>
        <w:lastRenderedPageBreak/>
        <w:t>решается главная задача – создание и расширение образовательного пространства.</w:t>
      </w:r>
    </w:p>
    <w:p w:rsidR="004C6C1D" w:rsidRDefault="004C6C1D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Очевидно, что при систематическом использовании данных ЦОР (цикл познавательных видеосюжетов «Я знаю свой город!») эффективно решается и задача по воспитанию гражданско-патриотических компонентов личности каждого воспитанника.</w:t>
      </w:r>
    </w:p>
    <w:p w:rsidR="004C6C1D" w:rsidRDefault="004C6C1D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познавательных видеосюжетов «Я знаю свой город!» отличается простотой применения и возможно в различном формате:</w:t>
      </w:r>
    </w:p>
    <w:p w:rsidR="004C6C1D" w:rsidRDefault="004C6C1D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основная часть занятия, которая предполагает дальнейшее обсуждение, составление рассказов-описаний;</w:t>
      </w:r>
    </w:p>
    <w:p w:rsidR="004C6C1D" w:rsidRDefault="00D51372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6C1D">
        <w:rPr>
          <w:rFonts w:ascii="Times New Roman" w:hAnsi="Times New Roman" w:cs="Times New Roman"/>
          <w:sz w:val="28"/>
          <w:szCs w:val="28"/>
        </w:rPr>
        <w:t xml:space="preserve">как мотивационный компонент, включаемый в первый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4C6C1D">
        <w:rPr>
          <w:rFonts w:ascii="Times New Roman" w:hAnsi="Times New Roman" w:cs="Times New Roman"/>
          <w:sz w:val="28"/>
          <w:szCs w:val="28"/>
        </w:rPr>
        <w:t>тап занятия для создания проблемной ситуации;</w:t>
      </w:r>
    </w:p>
    <w:p w:rsidR="00D51372" w:rsidRDefault="00D51372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средство предоставления некого образца на занятиях художественно-эстетического цикла;</w:t>
      </w:r>
    </w:p>
    <w:p w:rsidR="00D51372" w:rsidRDefault="00D51372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средств организации самостоятельной деятельности воспитанников в ходе организации режимных моментов;</w:t>
      </w:r>
    </w:p>
    <w:p w:rsidR="004C6C1D" w:rsidRDefault="00D51372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форма организации утренних моментов.</w:t>
      </w:r>
    </w:p>
    <w:p w:rsidR="00D51372" w:rsidRDefault="004C6C1D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разработанных нами ЦОР позволяет решать не менее главную задачу – привлечение родителей воспитанников с ЗПР к воспитательно-образовательному процессу, поскольку их применение становится возможным в любое удобное время для родителей.</w:t>
      </w:r>
      <w:r w:rsidR="00D51372">
        <w:rPr>
          <w:rFonts w:ascii="Times New Roman" w:hAnsi="Times New Roman" w:cs="Times New Roman"/>
          <w:sz w:val="28"/>
          <w:szCs w:val="28"/>
        </w:rPr>
        <w:t xml:space="preserve"> Применение ЦОР родителями возможно </w:t>
      </w:r>
      <w:proofErr w:type="gramStart"/>
      <w:r w:rsidR="00D51372">
        <w:rPr>
          <w:rFonts w:ascii="Times New Roman" w:hAnsi="Times New Roman" w:cs="Times New Roman"/>
          <w:sz w:val="28"/>
          <w:szCs w:val="28"/>
        </w:rPr>
        <w:t>преобладании</w:t>
      </w:r>
      <w:proofErr w:type="gramEnd"/>
      <w:r w:rsidR="00D51372">
        <w:rPr>
          <w:rFonts w:ascii="Times New Roman" w:hAnsi="Times New Roman" w:cs="Times New Roman"/>
          <w:sz w:val="28"/>
          <w:szCs w:val="28"/>
        </w:rPr>
        <w:t xml:space="preserve"> следующих условий:</w:t>
      </w:r>
    </w:p>
    <w:p w:rsidR="00D51372" w:rsidRDefault="00D51372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у родителей сети Интернет, что в условиях современности не является проблематичным;</w:t>
      </w:r>
    </w:p>
    <w:p w:rsidR="00E8513F" w:rsidRDefault="00D51372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активной ссылки на ЦОР, в групповом чате;</w:t>
      </w:r>
    </w:p>
    <w:p w:rsidR="00D51372" w:rsidRDefault="00D51372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у родителей съемных носителей.</w:t>
      </w:r>
    </w:p>
    <w:p w:rsidR="00E8513F" w:rsidRDefault="00D51372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разработанных нами ЦОР является высокотехнологичным и в практике других педагогов дошкольных образовательных организаций</w:t>
      </w:r>
      <w:r w:rsidR="00304618">
        <w:rPr>
          <w:rFonts w:ascii="Times New Roman" w:hAnsi="Times New Roman" w:cs="Times New Roman"/>
          <w:sz w:val="28"/>
          <w:szCs w:val="28"/>
        </w:rPr>
        <w:t xml:space="preserve">, поскольку представляет собой готовый дидактический продукт, </w:t>
      </w:r>
      <w:r w:rsidR="0030461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соответствующий требованиям к организации воспитательно-образовательного и коррекционно-развивающего процесса. </w:t>
      </w:r>
    </w:p>
    <w:p w:rsidR="00304618" w:rsidRDefault="00507C33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систематического использования ЦОР в формате познавательных видеосюжетов «Я знаю свой город!» подтверждают  и результаты итогового мониторинга, демонстрирующего оптимальный уровень количественных показателей (см. рис. 1.).</w:t>
      </w:r>
    </w:p>
    <w:p w:rsidR="00507C33" w:rsidRDefault="00507C33" w:rsidP="009D19EC">
      <w:pPr>
        <w:tabs>
          <w:tab w:val="left" w:pos="396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618" w:rsidRDefault="00507C33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C176C90" wp14:editId="59ACC772">
            <wp:simplePos x="0" y="0"/>
            <wp:positionH relativeFrom="column">
              <wp:posOffset>290195</wp:posOffset>
            </wp:positionH>
            <wp:positionV relativeFrom="paragraph">
              <wp:posOffset>2540</wp:posOffset>
            </wp:positionV>
            <wp:extent cx="5499100" cy="3213100"/>
            <wp:effectExtent l="0" t="0" r="6350" b="6350"/>
            <wp:wrapThrough wrapText="bothSides">
              <wp:wrapPolygon edited="0">
                <wp:start x="0" y="0"/>
                <wp:lineTo x="0" y="21515"/>
                <wp:lineTo x="21550" y="21515"/>
                <wp:lineTo x="2155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4618" w:rsidRDefault="00304618" w:rsidP="009D19EC">
      <w:pPr>
        <w:tabs>
          <w:tab w:val="left" w:pos="3963"/>
        </w:tabs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507C33" w:rsidRDefault="00507C33" w:rsidP="009D19EC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07C33" w:rsidRDefault="00507C33" w:rsidP="009D19EC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07C33" w:rsidRDefault="00507C33" w:rsidP="009D19EC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07C33" w:rsidRDefault="00507C33" w:rsidP="009D19EC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07C33" w:rsidRDefault="00507C33" w:rsidP="009D19EC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07C33" w:rsidRDefault="00507C33" w:rsidP="009D19EC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07C33" w:rsidRDefault="00507C33" w:rsidP="009D19EC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07C33" w:rsidRDefault="00507C33" w:rsidP="009D19EC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07C33" w:rsidRPr="00085B6C" w:rsidRDefault="00507C33" w:rsidP="009D19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7C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Рисунок 1. Количественные показатели стартового и итогового мониторинга эффективности применения познавательных </w:t>
      </w:r>
      <w:r w:rsidRPr="00085B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видеосюжетов «Я знаю свой город!»</w:t>
      </w:r>
    </w:p>
    <w:p w:rsidR="00507C33" w:rsidRPr="00085B6C" w:rsidRDefault="00507C33" w:rsidP="009D1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B6C" w:rsidRDefault="00085B6C" w:rsidP="009D19EC">
      <w:pPr>
        <w:shd w:val="clear" w:color="auto" w:fill="FFFFFF"/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учитывая выше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сформулировать следующий вывод: мероприятия с использованием цифровых образовательных ресурсов в авторском варианте являются неотъемлемой частью воспитательно-образовательной и коррекционно-развивающей деятельности, способствуют достижению высоких образовательных и коррекционно-развивающих результатов, а также выступают показателем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профессионализма практикующего учителя-дефектолога, работающего с детьми старшего дошкольного возраста с задержкой психического развития</w:t>
      </w:r>
    </w:p>
    <w:p w:rsidR="00085B6C" w:rsidRDefault="00085B6C" w:rsidP="009D19EC">
      <w:pPr>
        <w:spacing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85B6C" w:rsidRDefault="00085B6C" w:rsidP="009D19EC">
      <w:pPr>
        <w:spacing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2B1F67" w:rsidRDefault="00304618" w:rsidP="009D19E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085B6C" w:rsidRDefault="00085B6C" w:rsidP="009D19EC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5B6C">
        <w:rPr>
          <w:rFonts w:ascii="Times New Roman" w:hAnsi="Times New Roman" w:cs="Times New Roman"/>
          <w:sz w:val="28"/>
          <w:szCs w:val="28"/>
        </w:rPr>
        <w:t xml:space="preserve"> Гурьев</w:t>
      </w:r>
      <w:r w:rsidR="00B049C2">
        <w:rPr>
          <w:rFonts w:ascii="Times New Roman" w:hAnsi="Times New Roman" w:cs="Times New Roman"/>
          <w:sz w:val="28"/>
          <w:szCs w:val="28"/>
        </w:rPr>
        <w:t xml:space="preserve"> С</w:t>
      </w:r>
      <w:r w:rsidRPr="00085B6C">
        <w:rPr>
          <w:rFonts w:ascii="Times New Roman" w:hAnsi="Times New Roman" w:cs="Times New Roman"/>
          <w:sz w:val="28"/>
          <w:szCs w:val="28"/>
        </w:rPr>
        <w:t>.</w:t>
      </w:r>
      <w:r w:rsidR="00B049C2">
        <w:rPr>
          <w:rFonts w:ascii="Times New Roman" w:hAnsi="Times New Roman" w:cs="Times New Roman"/>
          <w:sz w:val="28"/>
          <w:szCs w:val="28"/>
        </w:rPr>
        <w:t xml:space="preserve"> В.</w:t>
      </w:r>
      <w:r w:rsidRPr="00085B6C">
        <w:rPr>
          <w:rFonts w:ascii="Times New Roman" w:hAnsi="Times New Roman" w:cs="Times New Roman"/>
          <w:sz w:val="28"/>
          <w:szCs w:val="28"/>
        </w:rPr>
        <w:t xml:space="preserve"> Информационные компьютерные технологии как эффективное средство в образовательном процессе детей старшего дошкольного возраста. Екатеринбург, 2007.</w:t>
      </w:r>
    </w:p>
    <w:p w:rsidR="00B049C2" w:rsidRDefault="00085B6C" w:rsidP="009D19EC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5B6C">
        <w:rPr>
          <w:rFonts w:ascii="Times New Roman" w:hAnsi="Times New Roman" w:cs="Times New Roman"/>
          <w:sz w:val="28"/>
          <w:szCs w:val="28"/>
        </w:rPr>
        <w:t>Емченко С. А. Интеграция информационных и компьютерных ресурсов в коррекционно-образовательный процесс ДОУ. // Составитель Емченко С. А. — Южно-Сахалинск, Издательство ГОУ ДПО ИРОСО, 2012.</w:t>
      </w:r>
    </w:p>
    <w:p w:rsidR="00CA760D" w:rsidRDefault="00085B6C" w:rsidP="009D19EC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049C2">
        <w:rPr>
          <w:rFonts w:ascii="Times New Roman" w:hAnsi="Times New Roman" w:cs="Times New Roman"/>
          <w:sz w:val="28"/>
          <w:szCs w:val="28"/>
        </w:rPr>
        <w:t xml:space="preserve">Соломахина, Т. Н. Использование коммуникационных технологий в коррекционно-развивающей работе с детьми с ОВЗ / Т. Н. Соломахина, И. М. Михалева, Е. В. Шевченко. </w:t>
      </w:r>
      <w:r w:rsidR="00B049C2">
        <w:rPr>
          <w:rFonts w:ascii="Times New Roman" w:hAnsi="Times New Roman" w:cs="Times New Roman"/>
          <w:sz w:val="28"/>
          <w:szCs w:val="28"/>
        </w:rPr>
        <w:t>// Молодой ученый. — 2017.</w:t>
      </w:r>
    </w:p>
    <w:p w:rsidR="00B049C2" w:rsidRPr="00B049C2" w:rsidRDefault="00B049C2" w:rsidP="009D19EC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049C2">
        <w:rPr>
          <w:rFonts w:ascii="Times New Roman" w:hAnsi="Times New Roman" w:cs="Times New Roman"/>
          <w:sz w:val="28"/>
          <w:szCs w:val="28"/>
        </w:rPr>
        <w:t>http://tanja-k.chat.ru;</w:t>
      </w:r>
      <w:r>
        <w:rPr>
          <w:rFonts w:ascii="Times New Roman" w:hAnsi="Times New Roman" w:cs="Times New Roman"/>
          <w:sz w:val="28"/>
          <w:szCs w:val="28"/>
        </w:rPr>
        <w:t xml:space="preserve"> http://www.kindereducation.com.</w:t>
      </w:r>
    </w:p>
    <w:p w:rsidR="00B049C2" w:rsidRPr="00B049C2" w:rsidRDefault="00B049C2" w:rsidP="009D19EC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049C2">
        <w:rPr>
          <w:rFonts w:ascii="Times New Roman" w:hAnsi="Times New Roman" w:cs="Times New Roman"/>
          <w:sz w:val="28"/>
          <w:szCs w:val="28"/>
        </w:rPr>
        <w:t>http://www.intelgame.ru; http://detsad-journal.narod.ru/index.htm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9C2" w:rsidRDefault="00B049C2" w:rsidP="009D19EC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049C2">
        <w:rPr>
          <w:rFonts w:ascii="Times New Roman" w:hAnsi="Times New Roman" w:cs="Times New Roman"/>
          <w:sz w:val="28"/>
          <w:szCs w:val="28"/>
        </w:rPr>
        <w:t>http://www.do</w:t>
      </w:r>
      <w:r>
        <w:rPr>
          <w:rFonts w:ascii="Times New Roman" w:hAnsi="Times New Roman" w:cs="Times New Roman"/>
          <w:sz w:val="28"/>
          <w:szCs w:val="28"/>
        </w:rPr>
        <w:t xml:space="preserve">u.ru;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portal@mersibo.ru.</w:t>
      </w:r>
    </w:p>
    <w:p w:rsidR="00CA760D" w:rsidRDefault="00CA760D" w:rsidP="009D19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A760D" w:rsidRDefault="00CA760D" w:rsidP="009D19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A760D" w:rsidRDefault="00CA760D" w:rsidP="009D19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2B1F67" w:rsidRPr="002B1F67" w:rsidRDefault="002B1F67" w:rsidP="009D19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B1F67" w:rsidRPr="002B1F67" w:rsidSect="000E2F8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C69D6"/>
    <w:multiLevelType w:val="multilevel"/>
    <w:tmpl w:val="1A488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A514E5"/>
    <w:multiLevelType w:val="hybridMultilevel"/>
    <w:tmpl w:val="5B343B22"/>
    <w:lvl w:ilvl="0" w:tplc="0F2ECD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E1"/>
    <w:rsid w:val="00085B6C"/>
    <w:rsid w:val="000E2F89"/>
    <w:rsid w:val="0021472E"/>
    <w:rsid w:val="002B1F67"/>
    <w:rsid w:val="00304618"/>
    <w:rsid w:val="003F5A87"/>
    <w:rsid w:val="004251AA"/>
    <w:rsid w:val="004C6C1D"/>
    <w:rsid w:val="00507C33"/>
    <w:rsid w:val="006C6CC5"/>
    <w:rsid w:val="00811BE1"/>
    <w:rsid w:val="009D0D64"/>
    <w:rsid w:val="009D19EC"/>
    <w:rsid w:val="00B049C2"/>
    <w:rsid w:val="00CA760D"/>
    <w:rsid w:val="00D51372"/>
    <w:rsid w:val="00DF246C"/>
    <w:rsid w:val="00E8513F"/>
    <w:rsid w:val="00F5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rsid w:val="003F5A87"/>
    <w:pPr>
      <w:keepNext/>
      <w:widowControl w:val="0"/>
      <w:suppressAutoHyphens/>
      <w:autoSpaceDN w:val="0"/>
      <w:spacing w:before="480" w:after="0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A8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styleId="a3">
    <w:name w:val="Hyperlink"/>
    <w:basedOn w:val="a0"/>
    <w:uiPriority w:val="99"/>
    <w:unhideWhenUsed/>
    <w:rsid w:val="0021472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B1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B1F67"/>
    <w:rPr>
      <w:b/>
      <w:bCs/>
    </w:rPr>
  </w:style>
  <w:style w:type="character" w:styleId="a6">
    <w:name w:val="Emphasis"/>
    <w:basedOn w:val="a0"/>
    <w:uiPriority w:val="20"/>
    <w:qFormat/>
    <w:rsid w:val="002B1F67"/>
    <w:rPr>
      <w:i/>
      <w:iCs/>
    </w:rPr>
  </w:style>
  <w:style w:type="table" w:styleId="a7">
    <w:name w:val="Table Grid"/>
    <w:basedOn w:val="a1"/>
    <w:uiPriority w:val="59"/>
    <w:rsid w:val="006C6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0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7C3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85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rsid w:val="003F5A87"/>
    <w:pPr>
      <w:keepNext/>
      <w:widowControl w:val="0"/>
      <w:suppressAutoHyphens/>
      <w:autoSpaceDN w:val="0"/>
      <w:spacing w:before="480" w:after="0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A8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styleId="a3">
    <w:name w:val="Hyperlink"/>
    <w:basedOn w:val="a0"/>
    <w:uiPriority w:val="99"/>
    <w:unhideWhenUsed/>
    <w:rsid w:val="0021472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B1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B1F67"/>
    <w:rPr>
      <w:b/>
      <w:bCs/>
    </w:rPr>
  </w:style>
  <w:style w:type="character" w:styleId="a6">
    <w:name w:val="Emphasis"/>
    <w:basedOn w:val="a0"/>
    <w:uiPriority w:val="20"/>
    <w:qFormat/>
    <w:rsid w:val="002B1F67"/>
    <w:rPr>
      <w:i/>
      <w:iCs/>
    </w:rPr>
  </w:style>
  <w:style w:type="table" w:styleId="a7">
    <w:name w:val="Table Grid"/>
    <w:basedOn w:val="a1"/>
    <w:uiPriority w:val="59"/>
    <w:rsid w:val="006C6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0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7C3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8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syaz8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2021-12-05T09:58:00Z</dcterms:created>
  <dcterms:modified xsi:type="dcterms:W3CDTF">2021-12-05T09:58:00Z</dcterms:modified>
</cp:coreProperties>
</file>